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063" w:rsidRDefault="009A79B7">
      <w:r>
        <w:fldChar w:fldCharType="begin"/>
      </w:r>
      <w:r>
        <w:instrText xml:space="preserve"> HYPERLINK "</w:instrText>
      </w:r>
      <w:r w:rsidRPr="009A79B7">
        <w:instrText>https://journals.openedition.org/traduire/1415</w:instrText>
      </w:r>
      <w:r>
        <w:instrText xml:space="preserve">" </w:instrText>
      </w:r>
      <w:r>
        <w:fldChar w:fldCharType="separate"/>
      </w:r>
      <w:r w:rsidRPr="009B3C2A">
        <w:rPr>
          <w:rStyle w:val="Lienhypertexte"/>
        </w:rPr>
        <w:t>https://journals.</w:t>
      </w:r>
      <w:r w:rsidRPr="009B3C2A">
        <w:rPr>
          <w:rStyle w:val="Lienhypertexte"/>
        </w:rPr>
        <w:t>o</w:t>
      </w:r>
      <w:r w:rsidRPr="009B3C2A">
        <w:rPr>
          <w:rStyle w:val="Lienhypertexte"/>
        </w:rPr>
        <w:t>penedition.org/traduire/1415</w:t>
      </w:r>
      <w:r>
        <w:fldChar w:fldCharType="end"/>
      </w:r>
    </w:p>
    <w:p w:rsidR="009A79B7" w:rsidRDefault="009A79B7"/>
    <w:p w:rsidR="009A79B7" w:rsidRDefault="009A79B7">
      <w:pPr>
        <w:rPr>
          <w:lang w:val="fr-FR"/>
        </w:rPr>
      </w:pPr>
      <w:r w:rsidRPr="009A79B7">
        <w:rPr>
          <w:lang w:val="fr-FR"/>
        </w:rPr>
        <w:t>On retient mieux quand ça chante !</w:t>
      </w:r>
    </w:p>
    <w:p w:rsidR="009A79B7" w:rsidRPr="009A79B7" w:rsidRDefault="009A79B7" w:rsidP="009A79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i/>
          <w:iCs/>
          <w:sz w:val="22"/>
          <w:szCs w:val="22"/>
          <w:bdr w:val="none" w:sz="0" w:space="0" w:color="auto"/>
          <w:lang w:val="fr-FR" w:eastAsia="fr-FR"/>
        </w:rPr>
      </w:pPr>
      <w:r w:rsidRPr="009A79B7">
        <w:rPr>
          <w:rFonts w:eastAsia="Times New Roman"/>
          <w:i/>
          <w:iCs/>
          <w:sz w:val="22"/>
          <w:szCs w:val="22"/>
          <w:bdr w:val="none" w:sz="0" w:space="0" w:color="auto"/>
          <w:lang w:val="fr-FR" w:eastAsia="fr-FR"/>
        </w:rPr>
        <w:t xml:space="preserve">« La minute et la grosse lui demeurent [au notaire], pour ce qu’aucun des donataires ne voulut hasarder vingt sous pour la façon » (Théodore Agrippa d’Aubigné, </w:t>
      </w:r>
      <w:proofErr w:type="spellStart"/>
      <w:r w:rsidRPr="009A79B7">
        <w:rPr>
          <w:rFonts w:eastAsia="Times New Roman"/>
          <w:b/>
          <w:bCs/>
          <w:i/>
          <w:iCs/>
          <w:sz w:val="22"/>
          <w:szCs w:val="22"/>
          <w:bdr w:val="none" w:sz="0" w:space="0" w:color="auto"/>
          <w:lang w:val="fr-FR" w:eastAsia="fr-FR"/>
        </w:rPr>
        <w:t>Faen</w:t>
      </w:r>
      <w:proofErr w:type="spellEnd"/>
      <w:r w:rsidRPr="009A79B7">
        <w:rPr>
          <w:rFonts w:eastAsia="Times New Roman"/>
          <w:b/>
          <w:bCs/>
          <w:i/>
          <w:iCs/>
          <w:sz w:val="22"/>
          <w:szCs w:val="22"/>
          <w:bdr w:val="none" w:sz="0" w:space="0" w:color="auto"/>
          <w:lang w:val="fr-FR" w:eastAsia="fr-FR"/>
        </w:rPr>
        <w:t>. III, 17).</w:t>
      </w:r>
    </w:p>
    <w:p w:rsidR="009A79B7" w:rsidRDefault="009A79B7">
      <w:pPr>
        <w:rPr>
          <w:lang w:val="fr-FR"/>
        </w:rPr>
      </w:pPr>
    </w:p>
    <w:p w:rsidR="009A79B7" w:rsidRDefault="009A79B7">
      <w:pPr>
        <w:rPr>
          <w:lang w:val="fr-FR"/>
        </w:rPr>
      </w:pPr>
      <w:r>
        <w:rPr>
          <w:lang w:val="fr-FR"/>
        </w:rPr>
        <w:t>Les Grecs, les Latins, tout autant que La Fontaine et Bossuet savaient combien la scansion était utile dans la tradition orale.</w:t>
      </w:r>
    </w:p>
    <w:p w:rsidR="009A79B7" w:rsidRDefault="009A79B7" w:rsidP="009A79B7">
      <w:pPr>
        <w:pBdr>
          <w:top w:val="none" w:sz="0" w:space="0" w:color="auto"/>
          <w:left w:val="none" w:sz="0" w:space="0" w:color="auto"/>
          <w:bottom w:val="none" w:sz="0" w:space="0" w:color="auto"/>
          <w:right w:val="none" w:sz="0" w:space="0" w:color="auto"/>
          <w:between w:val="none" w:sz="0" w:space="0" w:color="auto"/>
          <w:bar w:val="none" w:sz="0" w:color="auto"/>
        </w:pBdr>
        <w:rPr>
          <w:lang w:val="fr-FR"/>
        </w:rPr>
      </w:pPr>
      <w:r>
        <w:rPr>
          <w:lang w:val="fr-FR"/>
        </w:rPr>
        <w:t>Même au 19</w:t>
      </w:r>
      <w:r w:rsidRPr="009A79B7">
        <w:rPr>
          <w:vertAlign w:val="superscript"/>
          <w:lang w:val="fr-FR"/>
        </w:rPr>
        <w:t>ème</w:t>
      </w:r>
      <w:r>
        <w:rPr>
          <w:lang w:val="fr-FR"/>
        </w:rPr>
        <w:t xml:space="preserve"> siècle,</w:t>
      </w:r>
      <w:r w:rsidRPr="009A79B7">
        <w:rPr>
          <w:lang w:val="fr-FR"/>
        </w:rPr>
        <w:t xml:space="preserve"> </w:t>
      </w:r>
      <w:hyperlink r:id="rId4" w:tooltip="Joseph-Henri Flacon Rochelle" w:history="1">
        <w:r w:rsidRPr="009A79B7">
          <w:rPr>
            <w:rStyle w:val="Lienhypertexte"/>
            <w:lang w:val="fr-FR"/>
          </w:rPr>
          <w:t>Joseph-Henri Flacon-Rochelle</w:t>
        </w:r>
      </w:hyperlink>
      <w:r w:rsidRPr="009A79B7">
        <w:rPr>
          <w:lang w:val="fr-FR"/>
        </w:rPr>
        <w:t xml:space="preserve">, </w:t>
      </w:r>
      <w:hyperlink r:id="rId5" w:history="1">
        <w:proofErr w:type="spellStart"/>
        <w:r w:rsidRPr="009A79B7">
          <w:rPr>
            <w:rStyle w:val="Lienhypertexte"/>
            <w:lang w:val="fr-FR"/>
          </w:rPr>
          <w:t>Decomberousse</w:t>
        </w:r>
        <w:proofErr w:type="spellEnd"/>
      </w:hyperlink>
      <w:r w:rsidRPr="009A79B7">
        <w:rPr>
          <w:lang w:val="fr-FR"/>
        </w:rPr>
        <w:t xml:space="preserve"> et </w:t>
      </w:r>
      <w:hyperlink r:id="rId6" w:history="1">
        <w:r w:rsidRPr="009B3C2A">
          <w:rPr>
            <w:rStyle w:val="Lienhypertexte"/>
            <w:lang w:val="fr-FR"/>
          </w:rPr>
          <w:t>http://droiticpa.eklablog.com/code-civil-en-vers-francais-par-maitre-amedee-pons-euzieres-a148180310</w:t>
        </w:r>
      </w:hyperlink>
      <w:r>
        <w:rPr>
          <w:lang w:val="fr-FR"/>
        </w:rPr>
        <w:t>, ont commis un code civil en Alexandrin</w:t>
      </w:r>
    </w:p>
    <w:p w:rsidR="009A79B7" w:rsidRPr="009A79B7" w:rsidRDefault="009A79B7" w:rsidP="009A79B7">
      <w:pPr>
        <w:pStyle w:val="Titre1"/>
        <w:rPr>
          <w:sz w:val="32"/>
          <w:szCs w:val="32"/>
        </w:rPr>
      </w:pPr>
      <w:r w:rsidRPr="009A79B7">
        <w:rPr>
          <w:sz w:val="32"/>
          <w:szCs w:val="32"/>
        </w:rPr>
        <w:t>Code civil en vers français par Maître Amédée Pons-</w:t>
      </w:r>
      <w:proofErr w:type="spellStart"/>
      <w:r w:rsidRPr="009A79B7">
        <w:rPr>
          <w:sz w:val="32"/>
          <w:szCs w:val="32"/>
        </w:rPr>
        <w:t>Euzières</w:t>
      </w:r>
      <w:proofErr w:type="spellEnd"/>
      <w:r>
        <w:t> </w:t>
      </w:r>
    </w:p>
    <w:p w:rsidR="009A79B7" w:rsidRPr="009A79B7" w:rsidRDefault="009A79B7" w:rsidP="009A79B7">
      <w:pPr>
        <w:pStyle w:val="NormalWeb"/>
        <w:jc w:val="center"/>
      </w:pPr>
      <w:r>
        <w:rPr>
          <w:noProof/>
          <w:color w:val="0000FF"/>
        </w:rPr>
        <w:drawing>
          <wp:inline distT="0" distB="0" distL="0" distR="0">
            <wp:extent cx="2637011" cy="3507161"/>
            <wp:effectExtent l="203200" t="152400" r="208280" b="150495"/>
            <wp:docPr id="2" name="Image 2" descr="Code civil en vers français par Maître Amédée Pons-Euzière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de civil en vers français par Maître Amédée Pons-Euzière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21196466">
                      <a:off x="0" y="0"/>
                      <a:ext cx="2637944" cy="3508402"/>
                    </a:xfrm>
                    <a:prstGeom prst="rect">
                      <a:avLst/>
                    </a:prstGeom>
                    <a:noFill/>
                    <a:ln>
                      <a:noFill/>
                    </a:ln>
                  </pic:spPr>
                </pic:pic>
              </a:graphicData>
            </a:graphic>
          </wp:inline>
        </w:drawing>
      </w:r>
      <w:r w:rsidRPr="009A79B7">
        <w:t> </w:t>
      </w:r>
    </w:p>
    <w:p w:rsidR="009A79B7" w:rsidRPr="009A79B7" w:rsidRDefault="009A79B7" w:rsidP="009A79B7">
      <w:pPr>
        <w:spacing w:before="60"/>
        <w:ind w:right="284" w:firstLine="708"/>
        <w:jc w:val="both"/>
        <w:rPr>
          <w:sz w:val="24"/>
          <w:lang w:val="fr-FR"/>
        </w:rPr>
      </w:pPr>
      <w:r w:rsidRPr="009A79B7">
        <w:rPr>
          <w:color w:val="000000"/>
          <w:sz w:val="24"/>
          <w:lang w:val="fr-FR"/>
        </w:rPr>
        <w:t xml:space="preserve">Dans la famille « </w:t>
      </w:r>
      <w:r w:rsidRPr="009A79B7">
        <w:rPr>
          <w:rStyle w:val="Accentuation"/>
          <w:color w:val="000000"/>
          <w:sz w:val="24"/>
          <w:lang w:val="fr-FR"/>
        </w:rPr>
        <w:t>Le Code civil en vers</w:t>
      </w:r>
      <w:r w:rsidRPr="009A79B7">
        <w:rPr>
          <w:color w:val="000000"/>
          <w:sz w:val="24"/>
          <w:lang w:val="fr-FR"/>
        </w:rPr>
        <w:t xml:space="preserve"> » (Flacon, 1805 ; </w:t>
      </w:r>
      <w:proofErr w:type="spellStart"/>
      <w:r w:rsidRPr="009A79B7">
        <w:rPr>
          <w:color w:val="000000"/>
          <w:sz w:val="24"/>
          <w:lang w:val="fr-FR"/>
        </w:rPr>
        <w:t>Decomberousse</w:t>
      </w:r>
      <w:proofErr w:type="spellEnd"/>
      <w:r w:rsidRPr="009A79B7">
        <w:rPr>
          <w:color w:val="000000"/>
          <w:sz w:val="24"/>
          <w:lang w:val="fr-FR"/>
        </w:rPr>
        <w:t>, 1911, etc.</w:t>
      </w:r>
      <w:proofErr w:type="gramStart"/>
      <w:r w:rsidRPr="009A79B7">
        <w:rPr>
          <w:color w:val="000000"/>
          <w:sz w:val="24"/>
          <w:lang w:val="fr-FR"/>
        </w:rPr>
        <w:t>) ,</w:t>
      </w:r>
      <w:proofErr w:type="gramEnd"/>
      <w:r w:rsidRPr="009A79B7">
        <w:rPr>
          <w:color w:val="000000"/>
          <w:sz w:val="24"/>
          <w:lang w:val="fr-FR"/>
        </w:rPr>
        <w:t xml:space="preserve"> aujourd’hui, celui d’un avocat d’Aix, de la seconde moitié du XIXème siècle : Amédée Pons-</w:t>
      </w:r>
      <w:proofErr w:type="spellStart"/>
      <w:r w:rsidRPr="009A79B7">
        <w:rPr>
          <w:color w:val="000000"/>
          <w:sz w:val="24"/>
          <w:lang w:val="fr-FR"/>
        </w:rPr>
        <w:t>Euzières</w:t>
      </w:r>
      <w:proofErr w:type="spellEnd"/>
      <w:r w:rsidRPr="009A79B7">
        <w:rPr>
          <w:rStyle w:val="Accentuation"/>
          <w:iCs w:val="0"/>
          <w:color w:val="000000"/>
          <w:sz w:val="24"/>
          <w:lang w:val="fr-FR"/>
        </w:rPr>
        <w:t xml:space="preserve">, </w:t>
      </w:r>
      <w:r w:rsidRPr="009A79B7">
        <w:rPr>
          <w:color w:val="000000"/>
          <w:sz w:val="24"/>
          <w:lang w:val="fr-FR"/>
        </w:rPr>
        <w:t>(</w:t>
      </w:r>
      <w:r w:rsidRPr="009A79B7">
        <w:rPr>
          <w:rStyle w:val="Accentuation"/>
          <w:iCs w:val="0"/>
          <w:color w:val="000000"/>
          <w:sz w:val="24"/>
          <w:lang w:val="fr-FR"/>
        </w:rPr>
        <w:t>Code civil en vers français</w:t>
      </w:r>
      <w:r w:rsidRPr="009A79B7">
        <w:rPr>
          <w:color w:val="000000"/>
          <w:sz w:val="24"/>
          <w:lang w:val="fr-FR"/>
        </w:rPr>
        <w:t xml:space="preserve">, 1882, Lyon, A. </w:t>
      </w:r>
      <w:proofErr w:type="spellStart"/>
      <w:r w:rsidRPr="009A79B7">
        <w:rPr>
          <w:color w:val="000000"/>
          <w:sz w:val="24"/>
          <w:lang w:val="fr-FR"/>
        </w:rPr>
        <w:t>Storck</w:t>
      </w:r>
      <w:proofErr w:type="spellEnd"/>
      <w:r w:rsidRPr="009A79B7">
        <w:rPr>
          <w:color w:val="000000"/>
          <w:sz w:val="24"/>
          <w:lang w:val="fr-FR"/>
        </w:rPr>
        <w:t xml:space="preserve">, Paris, A. Chérie, 1882). Le site </w:t>
      </w:r>
      <w:proofErr w:type="spellStart"/>
      <w:r w:rsidRPr="009A79B7">
        <w:rPr>
          <w:color w:val="000000"/>
          <w:sz w:val="24"/>
          <w:lang w:val="fr-FR"/>
        </w:rPr>
        <w:t>Gallica</w:t>
      </w:r>
      <w:proofErr w:type="spellEnd"/>
      <w:r w:rsidRPr="009A79B7">
        <w:rPr>
          <w:color w:val="000000"/>
          <w:sz w:val="24"/>
          <w:lang w:val="fr-FR"/>
        </w:rPr>
        <w:t xml:space="preserve"> de la Bibliothèque Nationale de France n’offre pas en ligne cet ouvrage, que j’ai néanmoins pu retrouver ailleurs.</w:t>
      </w:r>
      <w:r w:rsidRPr="009A79B7">
        <w:rPr>
          <w:sz w:val="24"/>
          <w:lang w:val="fr-FR"/>
        </w:rPr>
        <w:t> </w:t>
      </w:r>
    </w:p>
    <w:p w:rsidR="009A79B7" w:rsidRPr="009A79B7" w:rsidRDefault="009A79B7" w:rsidP="009A79B7">
      <w:pPr>
        <w:spacing w:before="60"/>
        <w:ind w:right="284" w:firstLine="708"/>
        <w:jc w:val="both"/>
        <w:rPr>
          <w:sz w:val="24"/>
          <w:lang w:val="fr-FR"/>
        </w:rPr>
      </w:pPr>
      <w:r w:rsidRPr="009A79B7">
        <w:rPr>
          <w:color w:val="000000"/>
          <w:sz w:val="24"/>
          <w:lang w:val="fr-FR"/>
        </w:rPr>
        <w:t>Je vous fais grâce de l’intégralité des 2281 articles du Code civil français réécrits par Maître Amédée Pons-</w:t>
      </w:r>
      <w:proofErr w:type="spellStart"/>
      <w:r w:rsidRPr="009A79B7">
        <w:rPr>
          <w:color w:val="000000"/>
          <w:sz w:val="24"/>
          <w:lang w:val="fr-FR"/>
        </w:rPr>
        <w:t>Euzières</w:t>
      </w:r>
      <w:proofErr w:type="spellEnd"/>
      <w:r w:rsidRPr="009A79B7">
        <w:rPr>
          <w:color w:val="000000"/>
          <w:sz w:val="24"/>
          <w:lang w:val="fr-FR"/>
        </w:rPr>
        <w:t xml:space="preserve">, non pas parce que leur lecture pourrait en être soporifique, mais parce que ne disposant d’aucun exemplaire numérisé, je serais obligé de taper le texte sur mon clavier d’ordinateur (à deux doigts, je </w:t>
      </w:r>
      <w:proofErr w:type="gramStart"/>
      <w:r w:rsidRPr="009A79B7">
        <w:rPr>
          <w:color w:val="000000"/>
          <w:sz w:val="24"/>
          <w:lang w:val="fr-FR"/>
        </w:rPr>
        <w:t>l’avoue  [</w:t>
      </w:r>
      <w:proofErr w:type="gramEnd"/>
      <w:r w:rsidRPr="009A79B7">
        <w:rPr>
          <w:color w:val="000000"/>
          <w:sz w:val="24"/>
          <w:lang w:val="fr-FR"/>
        </w:rPr>
        <w:t xml:space="preserve">un de chaque main !]). </w:t>
      </w:r>
    </w:p>
    <w:p w:rsidR="009A79B7" w:rsidRPr="009A79B7" w:rsidRDefault="009A79B7" w:rsidP="009A79B7">
      <w:pPr>
        <w:spacing w:before="60"/>
        <w:ind w:right="284" w:firstLine="708"/>
        <w:jc w:val="both"/>
        <w:rPr>
          <w:sz w:val="24"/>
          <w:lang w:val="fr-FR"/>
        </w:rPr>
      </w:pPr>
      <w:r w:rsidRPr="009A79B7">
        <w:rPr>
          <w:color w:val="000000"/>
          <w:sz w:val="24"/>
          <w:lang w:val="fr-FR"/>
        </w:rPr>
        <w:t xml:space="preserve">Voici donc un seul et unique article de cette </w:t>
      </w:r>
      <w:proofErr w:type="spellStart"/>
      <w:r w:rsidRPr="009A79B7">
        <w:rPr>
          <w:color w:val="000000"/>
          <w:sz w:val="24"/>
          <w:lang w:val="fr-FR"/>
        </w:rPr>
        <w:t>oeuvre</w:t>
      </w:r>
      <w:proofErr w:type="spellEnd"/>
      <w:r w:rsidRPr="009A79B7">
        <w:rPr>
          <w:color w:val="000000"/>
          <w:sz w:val="24"/>
          <w:lang w:val="fr-FR"/>
        </w:rPr>
        <w:t xml:space="preserve"> poétique : le numéro 312, emprunté au Titre VII (</w:t>
      </w:r>
      <w:r w:rsidRPr="009A79B7">
        <w:rPr>
          <w:rStyle w:val="Accentuation"/>
          <w:color w:val="000000"/>
          <w:sz w:val="24"/>
          <w:lang w:val="fr-FR"/>
        </w:rPr>
        <w:t>De la paternité et de la filiation</w:t>
      </w:r>
      <w:r w:rsidRPr="009A79B7">
        <w:rPr>
          <w:color w:val="000000"/>
          <w:sz w:val="24"/>
          <w:lang w:val="fr-FR"/>
        </w:rPr>
        <w:t>) du Livre Premier (</w:t>
      </w:r>
      <w:r w:rsidRPr="009A79B7">
        <w:rPr>
          <w:rStyle w:val="Accentuation"/>
          <w:color w:val="000000"/>
          <w:sz w:val="24"/>
          <w:lang w:val="fr-FR"/>
        </w:rPr>
        <w:t>Des personnes</w:t>
      </w:r>
      <w:r w:rsidRPr="009A79B7">
        <w:rPr>
          <w:color w:val="000000"/>
          <w:sz w:val="24"/>
          <w:lang w:val="fr-FR"/>
        </w:rPr>
        <w:t>) du Code civil de 1804.</w:t>
      </w:r>
    </w:p>
    <w:p w:rsidR="009A79B7" w:rsidRDefault="009A79B7" w:rsidP="009A79B7">
      <w:pPr>
        <w:spacing w:before="60"/>
        <w:ind w:right="284"/>
        <w:jc w:val="both"/>
        <w:rPr>
          <w:color w:val="000000"/>
          <w:sz w:val="24"/>
          <w:lang w:val="fr-FR"/>
        </w:rPr>
      </w:pPr>
      <w:r w:rsidRPr="009A79B7">
        <w:rPr>
          <w:color w:val="000000"/>
          <w:sz w:val="24"/>
          <w:lang w:val="fr-FR"/>
        </w:rPr>
        <w:t>   </w:t>
      </w:r>
    </w:p>
    <w:p w:rsidR="009A79B7" w:rsidRDefault="009A79B7">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4"/>
          <w:lang w:val="fr-FR"/>
        </w:rPr>
      </w:pPr>
      <w:r>
        <w:rPr>
          <w:color w:val="000000"/>
          <w:sz w:val="24"/>
          <w:lang w:val="fr-FR"/>
        </w:rPr>
        <w:br w:type="page"/>
      </w:r>
    </w:p>
    <w:p w:rsidR="009A79B7" w:rsidRPr="009A79B7" w:rsidRDefault="009A79B7" w:rsidP="009A79B7">
      <w:pPr>
        <w:spacing w:before="60"/>
        <w:ind w:right="284"/>
        <w:jc w:val="both"/>
        <w:rPr>
          <w:sz w:val="24"/>
          <w:lang w:val="fr-FR"/>
        </w:rPr>
      </w:pPr>
      <w:r w:rsidRPr="009A79B7">
        <w:rPr>
          <w:color w:val="000000"/>
          <w:sz w:val="24"/>
          <w:lang w:val="fr-FR"/>
        </w:rPr>
        <w:lastRenderedPageBreak/>
        <w:t xml:space="preserve"> Tout d’abord dans sa version originale napoléonienne :</w:t>
      </w:r>
    </w:p>
    <w:p w:rsidR="009A79B7" w:rsidRPr="009A79B7" w:rsidRDefault="009A79B7" w:rsidP="009A79B7">
      <w:pPr>
        <w:shd w:val="clear" w:color="auto" w:fill="FFFFFF"/>
        <w:spacing w:before="60"/>
        <w:ind w:right="284" w:firstLine="480"/>
        <w:jc w:val="both"/>
        <w:rPr>
          <w:sz w:val="24"/>
          <w:lang w:val="fr-FR"/>
        </w:rPr>
      </w:pPr>
      <w:r w:rsidRPr="009A79B7">
        <w:rPr>
          <w:rStyle w:val="Accentuation"/>
          <w:iCs w:val="0"/>
          <w:color w:val="000000"/>
          <w:sz w:val="24"/>
          <w:lang w:val="fr-FR"/>
        </w:rPr>
        <w:t>" L’enfant conçu pendant le mariage, a pour père le mari.</w:t>
      </w:r>
    </w:p>
    <w:p w:rsidR="009A79B7" w:rsidRPr="009A79B7" w:rsidRDefault="009A79B7" w:rsidP="009A79B7">
      <w:pPr>
        <w:shd w:val="clear" w:color="auto" w:fill="FFFFFF"/>
        <w:spacing w:before="60"/>
        <w:ind w:right="284" w:firstLine="480"/>
        <w:jc w:val="both"/>
        <w:rPr>
          <w:sz w:val="24"/>
          <w:lang w:val="fr-FR"/>
        </w:rPr>
      </w:pPr>
      <w:r w:rsidRPr="009A79B7">
        <w:rPr>
          <w:rStyle w:val="Accentuation"/>
          <w:iCs w:val="0"/>
          <w:color w:val="000000"/>
          <w:sz w:val="24"/>
          <w:lang w:val="fr-FR"/>
        </w:rPr>
        <w:t>Néanmoins celui-ci pourra désavouer l’enfant, s’il prouve que, pendant le temps qui a couru depuis le trois-centième jusqu’au cent-quatre-vingtième jour avant la naissance de cet enfant, il était, soit par cause d’éloignement, soit par l’effet de quelque accident, dans l’impossibilité physique de cohabiter avec sa femme ".</w:t>
      </w:r>
      <w:r w:rsidRPr="009A79B7">
        <w:rPr>
          <w:sz w:val="24"/>
          <w:lang w:val="fr-FR"/>
        </w:rPr>
        <w:t> </w:t>
      </w:r>
    </w:p>
    <w:p w:rsidR="009A79B7" w:rsidRPr="009A79B7" w:rsidRDefault="009A79B7" w:rsidP="009A79B7">
      <w:pPr>
        <w:spacing w:before="60"/>
        <w:ind w:right="284"/>
        <w:jc w:val="both"/>
        <w:rPr>
          <w:sz w:val="24"/>
          <w:lang w:val="fr-FR"/>
        </w:rPr>
      </w:pPr>
      <w:r w:rsidRPr="009A79B7">
        <w:rPr>
          <w:color w:val="000000"/>
          <w:sz w:val="24"/>
          <w:lang w:val="fr-FR"/>
        </w:rPr>
        <w:t>   Maintenant le même article réécrit en vers héroïque par Maître Amédée Pons-</w:t>
      </w:r>
      <w:proofErr w:type="spellStart"/>
      <w:r w:rsidRPr="009A79B7">
        <w:rPr>
          <w:color w:val="000000"/>
          <w:sz w:val="24"/>
          <w:lang w:val="fr-FR"/>
        </w:rPr>
        <w:t>Euzières</w:t>
      </w:r>
      <w:proofErr w:type="spellEnd"/>
      <w:r w:rsidRPr="009A79B7">
        <w:rPr>
          <w:color w:val="000000"/>
          <w:sz w:val="24"/>
          <w:lang w:val="fr-FR"/>
        </w:rPr>
        <w:t> :</w:t>
      </w:r>
    </w:p>
    <w:p w:rsidR="009A79B7" w:rsidRPr="009A79B7" w:rsidRDefault="009A79B7" w:rsidP="009A79B7">
      <w:pPr>
        <w:ind w:right="284"/>
        <w:jc w:val="both"/>
        <w:rPr>
          <w:sz w:val="24"/>
          <w:lang w:val="fr-FR"/>
        </w:rPr>
      </w:pPr>
      <w:r w:rsidRPr="009A79B7">
        <w:rPr>
          <w:rStyle w:val="Accentuation"/>
          <w:iCs w:val="0"/>
          <w:color w:val="000000"/>
          <w:sz w:val="24"/>
          <w:lang w:val="fr-FR"/>
        </w:rPr>
        <w:t>" Tous les enfants conçus pendant le mariage</w:t>
      </w:r>
    </w:p>
    <w:p w:rsidR="009A79B7" w:rsidRPr="009A79B7" w:rsidRDefault="009A79B7" w:rsidP="009A79B7">
      <w:pPr>
        <w:ind w:right="284"/>
        <w:jc w:val="both"/>
        <w:rPr>
          <w:sz w:val="24"/>
          <w:lang w:val="fr-FR"/>
        </w:rPr>
      </w:pPr>
      <w:r w:rsidRPr="009A79B7">
        <w:rPr>
          <w:rStyle w:val="Accentuation"/>
          <w:iCs w:val="0"/>
          <w:color w:val="000000"/>
          <w:sz w:val="24"/>
          <w:lang w:val="fr-FR"/>
        </w:rPr>
        <w:t>Pour père ont le mari, mais la loi toujours sage</w:t>
      </w:r>
    </w:p>
    <w:p w:rsidR="009A79B7" w:rsidRPr="009A79B7" w:rsidRDefault="009A79B7" w:rsidP="009A79B7">
      <w:pPr>
        <w:ind w:right="284"/>
        <w:jc w:val="both"/>
        <w:rPr>
          <w:sz w:val="24"/>
          <w:lang w:val="fr-FR"/>
        </w:rPr>
      </w:pPr>
      <w:r w:rsidRPr="009A79B7">
        <w:rPr>
          <w:rStyle w:val="Accentuation"/>
          <w:iCs w:val="0"/>
          <w:color w:val="000000"/>
          <w:sz w:val="24"/>
          <w:lang w:val="fr-FR"/>
        </w:rPr>
        <w:t>Permet à celui-ci de les désavouer</w:t>
      </w:r>
    </w:p>
    <w:p w:rsidR="009A79B7" w:rsidRPr="009A79B7" w:rsidRDefault="009A79B7" w:rsidP="009A79B7">
      <w:pPr>
        <w:ind w:right="284"/>
        <w:jc w:val="both"/>
        <w:rPr>
          <w:sz w:val="24"/>
          <w:lang w:val="fr-FR"/>
        </w:rPr>
      </w:pPr>
      <w:r w:rsidRPr="009A79B7">
        <w:rPr>
          <w:rStyle w:val="Accentuation"/>
          <w:iCs w:val="0"/>
          <w:color w:val="000000"/>
          <w:sz w:val="24"/>
          <w:lang w:val="fr-FR"/>
        </w:rPr>
        <w:t>S’il peut sans équivoque établir et prouver</w:t>
      </w:r>
    </w:p>
    <w:p w:rsidR="009A79B7" w:rsidRPr="009A79B7" w:rsidRDefault="009A79B7" w:rsidP="009A79B7">
      <w:pPr>
        <w:ind w:right="284"/>
        <w:jc w:val="both"/>
        <w:rPr>
          <w:sz w:val="24"/>
          <w:lang w:val="fr-FR"/>
        </w:rPr>
      </w:pPr>
      <w:r w:rsidRPr="009A79B7">
        <w:rPr>
          <w:rStyle w:val="Accentuation"/>
          <w:iCs w:val="0"/>
          <w:color w:val="000000"/>
          <w:sz w:val="24"/>
          <w:lang w:val="fr-FR"/>
        </w:rPr>
        <w:t xml:space="preserve">Que pendant tout le temps du jour </w:t>
      </w:r>
      <w:proofErr w:type="gramStart"/>
      <w:r w:rsidRPr="009A79B7">
        <w:rPr>
          <w:rStyle w:val="Accentuation"/>
          <w:iCs w:val="0"/>
          <w:color w:val="000000"/>
          <w:sz w:val="24"/>
          <w:lang w:val="fr-FR"/>
        </w:rPr>
        <w:t>le trois centième</w:t>
      </w:r>
      <w:proofErr w:type="gramEnd"/>
    </w:p>
    <w:p w:rsidR="009A79B7" w:rsidRPr="009A79B7" w:rsidRDefault="009A79B7" w:rsidP="009A79B7">
      <w:pPr>
        <w:ind w:right="284"/>
        <w:jc w:val="both"/>
        <w:rPr>
          <w:sz w:val="24"/>
          <w:lang w:val="fr-FR"/>
        </w:rPr>
      </w:pPr>
      <w:r w:rsidRPr="009A79B7">
        <w:rPr>
          <w:rStyle w:val="Accentuation"/>
          <w:iCs w:val="0"/>
          <w:color w:val="000000"/>
          <w:sz w:val="24"/>
          <w:lang w:val="fr-FR"/>
        </w:rPr>
        <w:t>Jusqu’avant la naissance au cent quatre-vingtième</w:t>
      </w:r>
    </w:p>
    <w:p w:rsidR="009A79B7" w:rsidRPr="009A79B7" w:rsidRDefault="009A79B7" w:rsidP="009A79B7">
      <w:pPr>
        <w:ind w:right="284"/>
        <w:jc w:val="both"/>
        <w:rPr>
          <w:sz w:val="24"/>
          <w:lang w:val="fr-FR"/>
        </w:rPr>
      </w:pPr>
      <w:r w:rsidRPr="009A79B7">
        <w:rPr>
          <w:rStyle w:val="Accentuation"/>
          <w:iCs w:val="0"/>
          <w:color w:val="000000"/>
          <w:sz w:val="24"/>
          <w:lang w:val="fr-FR"/>
        </w:rPr>
        <w:t>Par fait de la distance ou de quelque accident</w:t>
      </w:r>
    </w:p>
    <w:p w:rsidR="009A79B7" w:rsidRPr="009A79B7" w:rsidRDefault="009A79B7" w:rsidP="009A79B7">
      <w:pPr>
        <w:ind w:right="284"/>
        <w:jc w:val="both"/>
        <w:rPr>
          <w:sz w:val="24"/>
          <w:lang w:val="fr-FR"/>
        </w:rPr>
      </w:pPr>
      <w:r w:rsidRPr="009A79B7">
        <w:rPr>
          <w:rStyle w:val="Accentuation"/>
          <w:iCs w:val="0"/>
          <w:color w:val="000000"/>
          <w:sz w:val="24"/>
          <w:lang w:val="fr-FR"/>
        </w:rPr>
        <w:t>Il n’a pu de sa femme approcher un instant ".</w:t>
      </w:r>
    </w:p>
    <w:p w:rsidR="009A79B7" w:rsidRPr="009A79B7" w:rsidRDefault="009A79B7" w:rsidP="009A79B7">
      <w:pPr>
        <w:spacing w:before="100" w:beforeAutospacing="1" w:after="100" w:afterAutospacing="1"/>
        <w:ind w:right="283"/>
        <w:jc w:val="both"/>
        <w:rPr>
          <w:sz w:val="24"/>
          <w:lang w:val="fr-FR"/>
        </w:rPr>
      </w:pPr>
      <w:r w:rsidRPr="009A79B7">
        <w:rPr>
          <w:color w:val="000000"/>
          <w:sz w:val="24"/>
          <w:lang w:val="fr-FR"/>
        </w:rPr>
        <w:t> </w:t>
      </w:r>
    </w:p>
    <w:p w:rsidR="009A79B7" w:rsidRPr="009A79B7" w:rsidRDefault="009A79B7" w:rsidP="009A79B7">
      <w:pPr>
        <w:spacing w:before="100" w:beforeAutospacing="1" w:after="100" w:afterAutospacing="1"/>
        <w:ind w:right="283"/>
        <w:jc w:val="both"/>
        <w:rPr>
          <w:sz w:val="24"/>
          <w:lang w:val="fr-FR"/>
        </w:rPr>
      </w:pPr>
      <w:r w:rsidRPr="009A79B7">
        <w:rPr>
          <w:color w:val="000000"/>
          <w:sz w:val="24"/>
          <w:lang w:val="fr-FR"/>
        </w:rPr>
        <w:t> </w:t>
      </w:r>
    </w:p>
    <w:p w:rsidR="009A79B7" w:rsidRPr="009A79B7" w:rsidRDefault="009A79B7" w:rsidP="009A79B7">
      <w:pPr>
        <w:pStyle w:val="NormalWeb"/>
        <w:jc w:val="center"/>
      </w:pPr>
      <w:r w:rsidRPr="009A79B7">
        <w:rPr>
          <w:noProof/>
          <w:color w:val="0000FF"/>
        </w:rPr>
        <w:lastRenderedPageBreak/>
        <w:drawing>
          <wp:inline distT="0" distB="0" distL="0" distR="0">
            <wp:extent cx="5756910" cy="6957060"/>
            <wp:effectExtent l="0" t="0" r="0" b="2540"/>
            <wp:docPr id="1" name="Image 1" descr="Code civil en vers français par Maître Amédée Pons-Euzières">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de civil en vers français par Maître Amédée Pons-Euzières">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6957060"/>
                    </a:xfrm>
                    <a:prstGeom prst="rect">
                      <a:avLst/>
                    </a:prstGeom>
                    <a:noFill/>
                    <a:ln>
                      <a:noFill/>
                    </a:ln>
                  </pic:spPr>
                </pic:pic>
              </a:graphicData>
            </a:graphic>
          </wp:inline>
        </w:drawing>
      </w:r>
    </w:p>
    <w:p w:rsidR="009A79B7" w:rsidRPr="009A79B7" w:rsidRDefault="009A79B7" w:rsidP="009A79B7">
      <w:pPr>
        <w:spacing w:before="100" w:beforeAutospacing="1" w:after="100" w:afterAutospacing="1"/>
        <w:ind w:right="283"/>
        <w:jc w:val="both"/>
        <w:rPr>
          <w:sz w:val="24"/>
          <w:lang w:val="fr-FR"/>
        </w:rPr>
      </w:pPr>
      <w:r w:rsidRPr="009A79B7">
        <w:rPr>
          <w:color w:val="000000"/>
          <w:sz w:val="24"/>
          <w:lang w:val="fr-FR"/>
        </w:rPr>
        <w:t xml:space="preserve">- </w:t>
      </w:r>
      <w:r w:rsidRPr="009A79B7">
        <w:rPr>
          <w:rStyle w:val="Accentuation"/>
          <w:iCs w:val="0"/>
          <w:color w:val="000000"/>
          <w:sz w:val="24"/>
          <w:lang w:val="fr-FR"/>
        </w:rPr>
        <w:t>Ce n’est pas les idées ou l’imagination qui m’empêchent d’être un poète : j’trouve pas les rimes.</w:t>
      </w:r>
    </w:p>
    <w:p w:rsidR="009A79B7" w:rsidRPr="009A79B7" w:rsidRDefault="009A79B7" w:rsidP="009A79B7">
      <w:pPr>
        <w:spacing w:before="100" w:beforeAutospacing="1" w:after="100" w:afterAutospacing="1"/>
        <w:ind w:right="283"/>
        <w:jc w:val="both"/>
        <w:rPr>
          <w:sz w:val="24"/>
          <w:lang w:val="fr-FR"/>
        </w:rPr>
      </w:pPr>
      <w:r w:rsidRPr="009A79B7">
        <w:rPr>
          <w:color w:val="000000"/>
          <w:sz w:val="24"/>
          <w:lang w:val="fr-FR"/>
        </w:rPr>
        <w:t> </w:t>
      </w:r>
    </w:p>
    <w:p w:rsidR="009A79B7" w:rsidRPr="009A79B7" w:rsidRDefault="009A79B7" w:rsidP="009A79B7">
      <w:pPr>
        <w:spacing w:before="100" w:beforeAutospacing="1" w:after="100" w:afterAutospacing="1"/>
        <w:ind w:right="283" w:firstLine="708"/>
        <w:jc w:val="both"/>
        <w:rPr>
          <w:sz w:val="24"/>
          <w:lang w:val="fr-FR"/>
        </w:rPr>
      </w:pPr>
      <w:r w:rsidRPr="009A79B7">
        <w:rPr>
          <w:color w:val="000000"/>
          <w:sz w:val="24"/>
          <w:lang w:val="fr-FR"/>
        </w:rPr>
        <w:t xml:space="preserve">Cela étant, on peut toujours regretter que les divers auteurs de notre Code civil en vers français n’aient jamais profité de cet exercice pour égayer le lecteur. Pourtant c’était possible puisque, </w:t>
      </w:r>
      <w:proofErr w:type="gramStart"/>
      <w:r w:rsidRPr="009A79B7">
        <w:rPr>
          <w:color w:val="000000"/>
          <w:sz w:val="24"/>
          <w:lang w:val="fr-FR"/>
        </w:rPr>
        <w:t>Henri  Meilhac</w:t>
      </w:r>
      <w:proofErr w:type="gramEnd"/>
      <w:r w:rsidRPr="009A79B7">
        <w:rPr>
          <w:color w:val="000000"/>
          <w:sz w:val="24"/>
          <w:lang w:val="fr-FR"/>
        </w:rPr>
        <w:t xml:space="preserve"> (1830-1897), dans le livret de sa comédie </w:t>
      </w:r>
      <w:r w:rsidRPr="009A79B7">
        <w:rPr>
          <w:rStyle w:val="Accentuation"/>
          <w:iCs w:val="0"/>
          <w:color w:val="000000"/>
          <w:sz w:val="24"/>
          <w:lang w:val="fr-FR"/>
        </w:rPr>
        <w:t>Bébé</w:t>
      </w:r>
      <w:r w:rsidRPr="009A79B7">
        <w:rPr>
          <w:color w:val="000000"/>
          <w:sz w:val="24"/>
          <w:lang w:val="fr-FR"/>
        </w:rPr>
        <w:t xml:space="preserve">, oubliée de tous ses biographes, imagina de faire enseigner le droit en couplet par un répétiteur à son </w:t>
      </w:r>
      <w:r w:rsidRPr="009A79B7">
        <w:rPr>
          <w:color w:val="000000"/>
          <w:sz w:val="24"/>
          <w:lang w:val="fr-FR"/>
        </w:rPr>
        <w:lastRenderedPageBreak/>
        <w:t xml:space="preserve">élève. </w:t>
      </w:r>
      <w:proofErr w:type="gramStart"/>
      <w:r w:rsidRPr="009A79B7">
        <w:rPr>
          <w:color w:val="000000"/>
          <w:sz w:val="24"/>
          <w:lang w:val="fr-FR"/>
        </w:rPr>
        <w:t>Ce  répétiteur</w:t>
      </w:r>
      <w:proofErr w:type="gramEnd"/>
      <w:r w:rsidRPr="009A79B7">
        <w:rPr>
          <w:color w:val="000000"/>
          <w:sz w:val="24"/>
          <w:lang w:val="fr-FR"/>
        </w:rPr>
        <w:t xml:space="preserve">, sur l’air de </w:t>
      </w:r>
      <w:r w:rsidRPr="009A79B7">
        <w:rPr>
          <w:rStyle w:val="Accentuation"/>
          <w:iCs w:val="0"/>
          <w:color w:val="000000"/>
          <w:sz w:val="24"/>
          <w:lang w:val="fr-FR"/>
        </w:rPr>
        <w:t>La Mère Michèle</w:t>
      </w:r>
      <w:r w:rsidRPr="009A79B7">
        <w:rPr>
          <w:color w:val="000000"/>
          <w:sz w:val="24"/>
          <w:lang w:val="fr-FR"/>
        </w:rPr>
        <w:t>, chantait l’article 374 du Code civil ainsi revu et corrigé : </w:t>
      </w:r>
    </w:p>
    <w:p w:rsidR="009A79B7" w:rsidRPr="009A79B7" w:rsidRDefault="009A79B7" w:rsidP="009A79B7">
      <w:pPr>
        <w:spacing w:before="100" w:beforeAutospacing="1" w:after="100" w:afterAutospacing="1"/>
        <w:ind w:right="283" w:firstLine="708"/>
        <w:jc w:val="both"/>
        <w:rPr>
          <w:sz w:val="24"/>
          <w:lang w:val="fr-FR"/>
        </w:rPr>
      </w:pPr>
      <w:r w:rsidRPr="009A79B7">
        <w:rPr>
          <w:sz w:val="24"/>
          <w:lang w:val="fr-FR"/>
        </w:rPr>
        <w:t> </w:t>
      </w:r>
    </w:p>
    <w:p w:rsidR="009A79B7" w:rsidRPr="009A79B7" w:rsidRDefault="009A79B7" w:rsidP="009A79B7">
      <w:pPr>
        <w:spacing w:before="100" w:beforeAutospacing="1" w:after="100" w:afterAutospacing="1"/>
        <w:ind w:right="283"/>
        <w:jc w:val="both"/>
        <w:rPr>
          <w:sz w:val="24"/>
          <w:lang w:val="fr-FR"/>
        </w:rPr>
      </w:pPr>
      <w:r w:rsidRPr="009A79B7">
        <w:rPr>
          <w:color w:val="000000"/>
          <w:sz w:val="24"/>
          <w:lang w:val="fr-FR"/>
        </w:rPr>
        <w:t>« </w:t>
      </w:r>
      <w:r w:rsidRPr="009A79B7">
        <w:rPr>
          <w:rStyle w:val="Accentuation"/>
          <w:iCs w:val="0"/>
          <w:color w:val="000000"/>
          <w:sz w:val="24"/>
          <w:lang w:val="fr-FR"/>
        </w:rPr>
        <w:t>L’enfant ne peut quitter la maison paternelle</w:t>
      </w:r>
    </w:p>
    <w:p w:rsidR="009A79B7" w:rsidRPr="009A79B7" w:rsidRDefault="009A79B7" w:rsidP="009A79B7">
      <w:pPr>
        <w:spacing w:before="100" w:beforeAutospacing="1" w:after="100" w:afterAutospacing="1"/>
        <w:ind w:right="283"/>
        <w:jc w:val="both"/>
        <w:rPr>
          <w:sz w:val="24"/>
          <w:lang w:val="fr-FR"/>
        </w:rPr>
      </w:pPr>
      <w:r w:rsidRPr="009A79B7">
        <w:rPr>
          <w:rStyle w:val="Accentuation"/>
          <w:iCs w:val="0"/>
          <w:color w:val="000000"/>
          <w:sz w:val="24"/>
          <w:lang w:val="fr-FR"/>
        </w:rPr>
        <w:t>Sans le consentement de monsieur son papa </w:t>
      </w:r>
      <w:r w:rsidRPr="009A79B7">
        <w:rPr>
          <w:color w:val="000000"/>
          <w:sz w:val="24"/>
          <w:lang w:val="fr-FR"/>
        </w:rPr>
        <w:t>».</w:t>
      </w:r>
    </w:p>
    <w:p w:rsidR="009A79B7" w:rsidRPr="009A79B7" w:rsidRDefault="009A79B7" w:rsidP="009A79B7">
      <w:pPr>
        <w:spacing w:before="100" w:beforeAutospacing="1" w:after="100" w:afterAutospacing="1"/>
        <w:ind w:right="283"/>
        <w:jc w:val="both"/>
        <w:rPr>
          <w:sz w:val="24"/>
          <w:lang w:val="fr-FR"/>
        </w:rPr>
      </w:pPr>
      <w:r w:rsidRPr="009A79B7">
        <w:rPr>
          <w:sz w:val="24"/>
          <w:lang w:val="fr-FR"/>
        </w:rPr>
        <w:t> </w:t>
      </w:r>
    </w:p>
    <w:p w:rsidR="009A79B7" w:rsidRPr="009A79B7" w:rsidRDefault="009A79B7" w:rsidP="009A79B7">
      <w:pPr>
        <w:spacing w:before="100" w:beforeAutospacing="1" w:after="100" w:afterAutospacing="1"/>
        <w:ind w:right="283"/>
        <w:jc w:val="both"/>
        <w:rPr>
          <w:sz w:val="24"/>
          <w:lang w:val="fr-FR"/>
        </w:rPr>
      </w:pPr>
      <w:r w:rsidRPr="009A79B7">
        <w:rPr>
          <w:color w:val="000000"/>
          <w:sz w:val="24"/>
          <w:lang w:val="fr-FR"/>
        </w:rPr>
        <w:t>Art. 374 C. civ., version originale : «</w:t>
      </w:r>
      <w:r w:rsidRPr="009A79B7">
        <w:rPr>
          <w:rStyle w:val="Accentuation"/>
          <w:iCs w:val="0"/>
          <w:color w:val="000000"/>
          <w:sz w:val="24"/>
          <w:lang w:val="fr-FR"/>
        </w:rPr>
        <w:t> L’enfant ne peut quitter la maison paternelle sans la permission de son père, si ce n’est pour enrôlement volontaire, après dix-huit ans révolus </w:t>
      </w:r>
      <w:r w:rsidRPr="009A79B7">
        <w:rPr>
          <w:color w:val="000000"/>
          <w:sz w:val="24"/>
          <w:lang w:val="fr-FR"/>
        </w:rPr>
        <w:t>».</w:t>
      </w:r>
    </w:p>
    <w:p w:rsidR="009A79B7" w:rsidRDefault="009A79B7" w:rsidP="009A79B7">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fr-FR"/>
        </w:rPr>
      </w:pPr>
    </w:p>
    <w:p w:rsidR="009A79B7" w:rsidRPr="009A79B7" w:rsidRDefault="009A79B7">
      <w:pPr>
        <w:rPr>
          <w:lang w:val="fr-FR"/>
        </w:rPr>
      </w:pPr>
      <w:r>
        <w:rPr>
          <w:lang w:val="fr-FR"/>
        </w:rPr>
        <w:t xml:space="preserve"> </w:t>
      </w:r>
      <w:r w:rsidRPr="009A79B7">
        <w:rPr>
          <w:lang w:val="fr-FR"/>
        </w:rPr>
        <w:t xml:space="preserve"> </w:t>
      </w:r>
    </w:p>
    <w:sectPr w:rsidR="009A79B7" w:rsidRPr="009A79B7" w:rsidSect="00FB7C5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9B7"/>
    <w:rsid w:val="00752063"/>
    <w:rsid w:val="009A79B7"/>
    <w:rsid w:val="00A87FF1"/>
    <w:rsid w:val="00FB7C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F06E9"/>
  <w15:chartTrackingRefBased/>
  <w15:docId w15:val="{3E45CE49-5AC4-3D46-B4FD-2764DE85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FF1"/>
    <w:pPr>
      <w:pBdr>
        <w:top w:val="nil"/>
        <w:left w:val="nil"/>
        <w:bottom w:val="nil"/>
        <w:right w:val="nil"/>
        <w:between w:val="nil"/>
        <w:bar w:val="nil"/>
      </w:pBdr>
    </w:pPr>
    <w:rPr>
      <w:rFonts w:ascii="Times New Roman" w:eastAsia="Arial Unicode MS" w:hAnsi="Times New Roman" w:cs="Times New Roman"/>
      <w:sz w:val="20"/>
      <w:bdr w:val="nil"/>
      <w:lang w:val="en-US"/>
    </w:rPr>
  </w:style>
  <w:style w:type="paragraph" w:styleId="Titre1">
    <w:name w:val="heading 1"/>
    <w:basedOn w:val="Normal"/>
    <w:link w:val="Titre1Car"/>
    <w:uiPriority w:val="9"/>
    <w:qFormat/>
    <w:rsid w:val="009A79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9A79B7"/>
    <w:rPr>
      <w:color w:val="0563C1" w:themeColor="hyperlink"/>
      <w:u w:val="single"/>
    </w:rPr>
  </w:style>
  <w:style w:type="character" w:styleId="Mentionnonrsolue">
    <w:name w:val="Unresolved Mention"/>
    <w:basedOn w:val="Policepardfaut"/>
    <w:uiPriority w:val="99"/>
    <w:semiHidden/>
    <w:unhideWhenUsed/>
    <w:rsid w:val="009A79B7"/>
    <w:rPr>
      <w:color w:val="605E5C"/>
      <w:shd w:val="clear" w:color="auto" w:fill="E1DFDD"/>
    </w:rPr>
  </w:style>
  <w:style w:type="character" w:styleId="lev">
    <w:name w:val="Strong"/>
    <w:basedOn w:val="Policepardfaut"/>
    <w:uiPriority w:val="22"/>
    <w:qFormat/>
    <w:rsid w:val="009A79B7"/>
    <w:rPr>
      <w:b/>
      <w:bCs/>
    </w:rPr>
  </w:style>
  <w:style w:type="character" w:customStyle="1" w:styleId="Titre1Car">
    <w:name w:val="Titre 1 Car"/>
    <w:basedOn w:val="Policepardfaut"/>
    <w:link w:val="Titre1"/>
    <w:uiPriority w:val="9"/>
    <w:rsid w:val="009A79B7"/>
    <w:rPr>
      <w:rFonts w:ascii="Times New Roman" w:eastAsia="Times New Roman" w:hAnsi="Times New Roman" w:cs="Times New Roman"/>
      <w:b/>
      <w:bCs/>
      <w:kern w:val="36"/>
      <w:sz w:val="48"/>
      <w:szCs w:val="48"/>
      <w:lang w:eastAsia="fr-FR"/>
    </w:rPr>
  </w:style>
  <w:style w:type="character" w:customStyle="1" w:styleId="articleinfodate">
    <w:name w:val="article_info_date"/>
    <w:basedOn w:val="Policepardfaut"/>
    <w:rsid w:val="009A79B7"/>
  </w:style>
  <w:style w:type="paragraph" w:styleId="NormalWeb">
    <w:name w:val="Normal (Web)"/>
    <w:basedOn w:val="Normal"/>
    <w:uiPriority w:val="99"/>
    <w:unhideWhenUsed/>
    <w:rsid w:val="009A79B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4"/>
      <w:bdr w:val="none" w:sz="0" w:space="0" w:color="auto"/>
      <w:lang w:val="fr-FR" w:eastAsia="fr-FR"/>
    </w:rPr>
  </w:style>
  <w:style w:type="character" w:styleId="Accentuation">
    <w:name w:val="Emphasis"/>
    <w:basedOn w:val="Policepardfaut"/>
    <w:uiPriority w:val="20"/>
    <w:qFormat/>
    <w:rsid w:val="009A79B7"/>
    <w:rPr>
      <w:i/>
      <w:iCs/>
    </w:rPr>
  </w:style>
  <w:style w:type="character" w:styleId="Lienhypertextesuivivisit">
    <w:name w:val="FollowedHyperlink"/>
    <w:basedOn w:val="Policepardfaut"/>
    <w:uiPriority w:val="99"/>
    <w:semiHidden/>
    <w:unhideWhenUsed/>
    <w:rsid w:val="009A79B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231867">
      <w:bodyDiv w:val="1"/>
      <w:marLeft w:val="0"/>
      <w:marRight w:val="0"/>
      <w:marTop w:val="0"/>
      <w:marBottom w:val="0"/>
      <w:divBdr>
        <w:top w:val="none" w:sz="0" w:space="0" w:color="auto"/>
        <w:left w:val="none" w:sz="0" w:space="0" w:color="auto"/>
        <w:bottom w:val="none" w:sz="0" w:space="0" w:color="auto"/>
        <w:right w:val="none" w:sz="0" w:space="0" w:color="auto"/>
      </w:divBdr>
      <w:divsChild>
        <w:div w:id="1601647715">
          <w:marLeft w:val="0"/>
          <w:marRight w:val="0"/>
          <w:marTop w:val="0"/>
          <w:marBottom w:val="0"/>
          <w:divBdr>
            <w:top w:val="none" w:sz="0" w:space="0" w:color="auto"/>
            <w:left w:val="none" w:sz="0" w:space="0" w:color="auto"/>
            <w:bottom w:val="none" w:sz="0" w:space="0" w:color="auto"/>
            <w:right w:val="none" w:sz="0" w:space="0" w:color="auto"/>
          </w:divBdr>
        </w:div>
        <w:div w:id="1865317346">
          <w:marLeft w:val="0"/>
          <w:marRight w:val="0"/>
          <w:marTop w:val="0"/>
          <w:marBottom w:val="0"/>
          <w:divBdr>
            <w:top w:val="none" w:sz="0" w:space="0" w:color="auto"/>
            <w:left w:val="none" w:sz="0" w:space="0" w:color="auto"/>
            <w:bottom w:val="none" w:sz="0" w:space="0" w:color="auto"/>
            <w:right w:val="none" w:sz="0" w:space="0" w:color="auto"/>
          </w:divBdr>
          <w:divsChild>
            <w:div w:id="1177303924">
              <w:marLeft w:val="0"/>
              <w:marRight w:val="0"/>
              <w:marTop w:val="0"/>
              <w:marBottom w:val="0"/>
              <w:divBdr>
                <w:top w:val="none" w:sz="0" w:space="0" w:color="auto"/>
                <w:left w:val="none" w:sz="0" w:space="0" w:color="auto"/>
                <w:bottom w:val="none" w:sz="0" w:space="0" w:color="auto"/>
                <w:right w:val="none" w:sz="0" w:space="0" w:color="auto"/>
              </w:divBdr>
              <w:divsChild>
                <w:div w:id="1095243960">
                  <w:marLeft w:val="0"/>
                  <w:marRight w:val="0"/>
                  <w:marTop w:val="0"/>
                  <w:marBottom w:val="0"/>
                  <w:divBdr>
                    <w:top w:val="none" w:sz="0" w:space="0" w:color="auto"/>
                    <w:left w:val="none" w:sz="0" w:space="0" w:color="auto"/>
                    <w:bottom w:val="none" w:sz="0" w:space="0" w:color="auto"/>
                    <w:right w:val="none" w:sz="0" w:space="0" w:color="auto"/>
                  </w:divBdr>
                </w:div>
                <w:div w:id="11968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09008">
      <w:bodyDiv w:val="1"/>
      <w:marLeft w:val="0"/>
      <w:marRight w:val="0"/>
      <w:marTop w:val="0"/>
      <w:marBottom w:val="0"/>
      <w:divBdr>
        <w:top w:val="none" w:sz="0" w:space="0" w:color="auto"/>
        <w:left w:val="none" w:sz="0" w:space="0" w:color="auto"/>
        <w:bottom w:val="none" w:sz="0" w:space="0" w:color="auto"/>
        <w:right w:val="none" w:sz="0" w:space="0" w:color="auto"/>
      </w:divBdr>
    </w:div>
    <w:div w:id="185611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http://ekladata.com/CWbmsp7TZ_eQzXqyg0hZANTEzkQ.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roiticpa.eklablog.com/code-civil-en-vers-francais-par-maitre-amedee-pons-euzieres-a148180310" TargetMode="External"/><Relationship Id="rId11" Type="http://schemas.openxmlformats.org/officeDocument/2006/relationships/fontTable" Target="fontTable.xml"/><Relationship Id="rId5" Type="http://schemas.openxmlformats.org/officeDocument/2006/relationships/hyperlink" Target="https://fr.wikipedia.org/wiki/Beno%C3%AEt_Michel_Decomberousse" TargetMode="External"/><Relationship Id="rId10" Type="http://schemas.openxmlformats.org/officeDocument/2006/relationships/image" Target="media/image2.jpeg"/><Relationship Id="rId4" Type="http://schemas.openxmlformats.org/officeDocument/2006/relationships/hyperlink" Target="https://fr.wikipedia.org/wiki/Joseph-Henri_Flacon_Rochelle" TargetMode="External"/><Relationship Id="rId9" Type="http://schemas.openxmlformats.org/officeDocument/2006/relationships/hyperlink" Target="http://ekladata.com/BjW9SgmzGqz30vXQfFrx2-QJXdI.jp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577</Words>
  <Characters>3177</Characters>
  <Application>Microsoft Office Word</Application>
  <DocSecurity>0</DocSecurity>
  <Lines>26</Lines>
  <Paragraphs>7</Paragraphs>
  <ScaleCrop>false</ScaleCrop>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g.lemaitre@free.fr</dc:creator>
  <cp:keywords/>
  <dc:description/>
  <cp:lastModifiedBy>g.lemaitre@free.fr</cp:lastModifiedBy>
  <cp:revision>1</cp:revision>
  <dcterms:created xsi:type="dcterms:W3CDTF">2020-03-27T15:56:00Z</dcterms:created>
  <dcterms:modified xsi:type="dcterms:W3CDTF">2020-03-27T16:23:00Z</dcterms:modified>
</cp:coreProperties>
</file>